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a"/>
        <w:tblW w:w="103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9"/>
        <w:gridCol w:w="1275"/>
        <w:gridCol w:w="4396"/>
      </w:tblGrid>
      <w:tr w:rsidR="002C1030">
        <w:trPr>
          <w:trHeight w:val="1260"/>
        </w:trPr>
        <w:tc>
          <w:tcPr>
            <w:tcW w:w="4679" w:type="dxa"/>
          </w:tcPr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РЕСПУБЛИКА ТАТАРСТАН</w:t>
            </w:r>
          </w:p>
          <w:p w:rsidR="002C1030" w:rsidRDefault="002C103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СОВЕТ НИЖНЕКАМСКОГО</w:t>
            </w: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МУНИЦИПАЛЬНОГО РАЙОНА</w:t>
            </w:r>
          </w:p>
          <w:p w:rsidR="002C1030" w:rsidRDefault="002C103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C1030" w:rsidRDefault="002C103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423586, г. Нижнекамск, пр. Строителей, 12</w:t>
            </w: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тел./факс (8555) 41-70-00</w:t>
            </w: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margin">
                        <wp:posOffset>-69214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DAEE3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-5.45pt;margin-top:10.25pt;width:517.75pt;height:.15pt;flip:y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" strokecolor="#365f91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margin">
                        <wp:posOffset>-69849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84954F" id="Прямая со стрелкой 11" o:spid="_x0000_s1026" type="#_x0000_t32" style="position:absolute;margin-left:-5.5pt;margin-top:11pt;width:517.45pt;height:.45pt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" strokecolor="yellow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hidden="0" allowOverlap="1">
                      <wp:simplePos x="0" y="0"/>
                      <wp:positionH relativeFrom="margin">
                        <wp:posOffset>-61594</wp:posOffset>
                      </wp:positionH>
                      <wp:positionV relativeFrom="paragraph">
                        <wp:posOffset>152060</wp:posOffset>
                      </wp:positionV>
                      <wp:extent cx="6571615" cy="0"/>
                      <wp:effectExtent l="0" t="0" r="19685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0D4506" id="Прямая со стрелкой 9" o:spid="_x0000_s1026" type="#_x0000_t32" style="position:absolute;margin-left:-4.85pt;margin-top:11.95pt;width:517.45pt;height:0;z-index:251660288;visibility:visible;mso-wrap-style:square;mso-wrap-distance-left:9pt;mso-wrap-distance-top:-1e-4mm;mso-wrap-distance-right:9pt;mso-wrap-distance-bottom:-1e-4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llsQPPkBAACVAwAADgAAAAAAAAAAAAAAAAAu&#10;AgAAZHJzL2Uyb0RvYy54bWxQSwECLQAUAAYACAAAACEAvSwHc94AAAAJAQAADwAAAAAAAAAAAAAA&#10;AABTBAAAZHJzL2Rvd25yZXYueG1sUEsFBgAAAAAEAAQA8wAAAF4FAAAAAA==&#10;" strokecolor="#00b050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2" name="image4.png" descr="Her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Herb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4269E7" w:rsidRDefault="004269E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ТАТАРСТАН РЕСПУБЛИКАСЫ</w:t>
            </w:r>
          </w:p>
          <w:p w:rsidR="002C1030" w:rsidRDefault="002C103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ТҮБӘН КАМА </w:t>
            </w: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 РАЙОНЫ СОВЕТЫ</w:t>
            </w:r>
          </w:p>
          <w:p w:rsidR="002C1030" w:rsidRDefault="002C103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C1030" w:rsidRDefault="002C103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423586,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шәһәре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Төзүчеләр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пр., 12</w:t>
            </w:r>
          </w:p>
          <w:p w:rsidR="002C1030" w:rsidRDefault="00B70E3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тел./факс (8555) 41-70-00</w:t>
            </w:r>
          </w:p>
        </w:tc>
      </w:tr>
    </w:tbl>
    <w:p w:rsidR="002C1030" w:rsidRDefault="002C1030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Style w:val="ab"/>
        <w:tblW w:w="103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387"/>
        <w:gridCol w:w="4961"/>
      </w:tblGrid>
      <w:tr w:rsidR="002C1030">
        <w:tc>
          <w:tcPr>
            <w:tcW w:w="5387" w:type="dxa"/>
          </w:tcPr>
          <w:p w:rsidR="002C1030" w:rsidRDefault="00B70E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2C1030" w:rsidRDefault="00B70E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КАРАР</w:t>
            </w:r>
          </w:p>
          <w:p w:rsidR="002C1030" w:rsidRDefault="002C10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1030">
        <w:trPr>
          <w:trHeight w:val="340"/>
        </w:trPr>
        <w:tc>
          <w:tcPr>
            <w:tcW w:w="5387" w:type="dxa"/>
          </w:tcPr>
          <w:p w:rsidR="002C1030" w:rsidRDefault="004269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25</w:t>
            </w:r>
            <w:r w:rsidR="00B70E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2C1030" w:rsidRPr="004269E7" w:rsidRDefault="004269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69E7">
              <w:rPr>
                <w:rFonts w:ascii="Times New Roman" w:hAnsi="Times New Roman" w:cs="Times New Roman"/>
                <w:sz w:val="28"/>
                <w:lang w:val="tt-RU"/>
              </w:rPr>
              <w:t>2025 елның 12 декабре</w:t>
            </w:r>
          </w:p>
        </w:tc>
      </w:tr>
    </w:tbl>
    <w:p w:rsidR="004269E7" w:rsidRDefault="004269E7" w:rsidP="005E6F70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1030" w:rsidRDefault="005E6F70" w:rsidP="004269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районының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балигъ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булмаганнар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эшләре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һәм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аларның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хокукларын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яклау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комиссиясе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составын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раслау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турында</w:t>
      </w:r>
      <w:proofErr w:type="spellEnd"/>
    </w:p>
    <w:p w:rsidR="002C1030" w:rsidRDefault="002C103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9E7" w:rsidRDefault="004269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030" w:rsidRDefault="005E6F70" w:rsidP="00426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6F7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Балигъ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булмаганнар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эшләре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һәм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аларның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хокукларын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яклау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комиссияләре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турында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» 2011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елның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20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маендагы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26-ТРЗ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номерлы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Законының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7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статьясына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үзгәрешләр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кертүгә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бәйле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рәвештә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районы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Башкарма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җитәкчесе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урынбасары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И. и. Рамазанов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мәгълүматын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тыңлап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фикер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алышканнан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соң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районы Советы</w:t>
      </w:r>
    </w:p>
    <w:p w:rsidR="005E6F70" w:rsidRDefault="005E6F70" w:rsidP="00426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030" w:rsidRDefault="004269E7" w:rsidP="00426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КАРАР БИР</w:t>
      </w:r>
      <w:r w:rsidR="005E6F70">
        <w:rPr>
          <w:rFonts w:ascii="Times New Roman" w:eastAsia="Times New Roman" w:hAnsi="Times New Roman" w:cs="Times New Roman"/>
          <w:sz w:val="28"/>
          <w:szCs w:val="28"/>
          <w:lang w:val="tt-RU"/>
        </w:rPr>
        <w:t>Ә</w:t>
      </w:r>
      <w:r w:rsidR="00B70E3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C1030" w:rsidRDefault="002C1030" w:rsidP="004269E7">
      <w:p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6F70" w:rsidRDefault="00B70E36" w:rsidP="0042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1. 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районының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балигъ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булмаганнар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эшләре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һәм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аларның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хокукларын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яклау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комиссиясенең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яңа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составын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расларга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кушымта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итеп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бирелә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E6F70" w:rsidRDefault="00B70E36" w:rsidP="0042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 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районы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Советының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районының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балигъ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булмаганнар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эшләре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һәм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аларның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хокукларын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яклау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комиссиясе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составын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раслау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турында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» 2024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елның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19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апрелендәге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19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номерлы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карарын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үз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көчен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югалткан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дип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танырга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1030" w:rsidRDefault="00B70E36" w:rsidP="0042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Әлеге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карарның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үтәлешен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тикшереп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торуны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районы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Советының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Җирле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үзидарә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, регламент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һәм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хокук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тәртибе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мәсьәләләре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буенча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даими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комиссиясенә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йөкләргә</w:t>
      </w:r>
      <w:proofErr w:type="spellEnd"/>
      <w:r w:rsidR="005E6F70" w:rsidRPr="005E6F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1030" w:rsidRDefault="002C1030" w:rsidP="0042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9E7" w:rsidRDefault="004269E7" w:rsidP="0042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9E7" w:rsidRDefault="004269E7" w:rsidP="0042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6F70" w:rsidRDefault="005E6F70" w:rsidP="004269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Pr="005E6F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Pr="005E6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1030" w:rsidRDefault="005E6F70" w:rsidP="004269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5E6F70">
        <w:rPr>
          <w:rFonts w:ascii="Times New Roman" w:eastAsia="Times New Roman" w:hAnsi="Times New Roman" w:cs="Times New Roman"/>
          <w:sz w:val="28"/>
          <w:szCs w:val="28"/>
        </w:rPr>
        <w:t>ашлыгы</w:t>
      </w:r>
      <w:proofErr w:type="spellEnd"/>
      <w:r w:rsidR="00B70E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269E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B70E36">
        <w:rPr>
          <w:rFonts w:ascii="Times New Roman" w:eastAsia="Times New Roman" w:hAnsi="Times New Roman" w:cs="Times New Roman"/>
          <w:sz w:val="28"/>
          <w:szCs w:val="28"/>
        </w:rPr>
        <w:t xml:space="preserve"> Р.И. Беляев</w:t>
      </w:r>
    </w:p>
    <w:p w:rsidR="002C1030" w:rsidRDefault="002C1030" w:rsidP="004269E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030" w:rsidRDefault="00B70E36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2C1030" w:rsidRDefault="002C1030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69E7" w:rsidRDefault="004269E7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69E7" w:rsidRPr="00B94A7B" w:rsidRDefault="004269E7" w:rsidP="004269E7">
      <w:pPr>
        <w:spacing w:after="0"/>
        <w:ind w:left="6180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Hlk189729063"/>
      <w:bookmarkStart w:id="1" w:name="_Hlk189569930"/>
      <w:r w:rsidRPr="00B94A7B">
        <w:rPr>
          <w:rFonts w:ascii="Times New Roman" w:hAnsi="Times New Roman" w:cs="Times New Roman"/>
          <w:sz w:val="24"/>
          <w:szCs w:val="24"/>
          <w:lang w:val="tt-RU"/>
        </w:rPr>
        <w:lastRenderedPageBreak/>
        <w:t>Түбән Кама муниципаль районы Советының</w:t>
      </w:r>
    </w:p>
    <w:p w:rsidR="004269E7" w:rsidRPr="00B94A7B" w:rsidRDefault="004269E7" w:rsidP="004269E7">
      <w:pPr>
        <w:spacing w:after="0"/>
        <w:ind w:left="61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2025 елның 12</w:t>
      </w:r>
      <w:r w:rsidRPr="00B94A7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декабрен</w:t>
      </w:r>
      <w:r w:rsidRPr="00B94A7B">
        <w:rPr>
          <w:rFonts w:ascii="Times New Roman" w:hAnsi="Times New Roman" w:cs="Times New Roman"/>
          <w:sz w:val="24"/>
          <w:szCs w:val="24"/>
          <w:lang w:val="tt-RU"/>
        </w:rPr>
        <w:t>дәге</w:t>
      </w:r>
    </w:p>
    <w:p w:rsidR="004269E7" w:rsidRPr="00B94A7B" w:rsidRDefault="004269E7" w:rsidP="004269E7">
      <w:pPr>
        <w:spacing w:after="0"/>
        <w:ind w:left="61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25</w:t>
      </w:r>
      <w:r w:rsidRPr="00B94A7B">
        <w:rPr>
          <w:rFonts w:ascii="Times New Roman" w:hAnsi="Times New Roman" w:cs="Times New Roman"/>
          <w:sz w:val="24"/>
          <w:szCs w:val="24"/>
          <w:lang w:val="tt-RU"/>
        </w:rPr>
        <w:t xml:space="preserve"> номерлы карарына</w:t>
      </w:r>
    </w:p>
    <w:p w:rsidR="004269E7" w:rsidRPr="00B94A7B" w:rsidRDefault="004269E7" w:rsidP="004269E7">
      <w:pPr>
        <w:spacing w:after="0"/>
        <w:ind w:left="6180"/>
        <w:rPr>
          <w:rFonts w:ascii="Times New Roman" w:hAnsi="Times New Roman" w:cs="Times New Roman"/>
          <w:sz w:val="24"/>
          <w:szCs w:val="24"/>
          <w:lang w:val="tt-RU"/>
        </w:rPr>
      </w:pPr>
      <w:r w:rsidRPr="00B94A7B">
        <w:rPr>
          <w:rFonts w:ascii="Times New Roman" w:hAnsi="Times New Roman" w:cs="Times New Roman"/>
          <w:sz w:val="24"/>
          <w:szCs w:val="24"/>
          <w:lang w:val="tt-RU"/>
        </w:rPr>
        <w:t>кушымта</w:t>
      </w:r>
      <w:bookmarkEnd w:id="0"/>
      <w:bookmarkEnd w:id="1"/>
    </w:p>
    <w:p w:rsidR="002C1030" w:rsidRPr="00022357" w:rsidRDefault="002C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022357" w:rsidRDefault="005E6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2235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Балигъ булмаганнар эшләре һәм аларның хокукларын </w:t>
      </w:r>
    </w:p>
    <w:p w:rsidR="002C1030" w:rsidRPr="00022357" w:rsidRDefault="005E6F70" w:rsidP="00022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22357">
        <w:rPr>
          <w:rFonts w:ascii="Times New Roman" w:eastAsia="Times New Roman" w:hAnsi="Times New Roman" w:cs="Times New Roman"/>
          <w:sz w:val="28"/>
          <w:szCs w:val="28"/>
          <w:lang w:val="tt-RU"/>
        </w:rPr>
        <w:t>яклау комиссиясе</w:t>
      </w:r>
      <w:r w:rsidR="0002235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5E6F70">
        <w:rPr>
          <w:rFonts w:ascii="Times New Roman" w:eastAsia="Times New Roman" w:hAnsi="Times New Roman" w:cs="Times New Roman"/>
          <w:sz w:val="28"/>
          <w:szCs w:val="28"/>
        </w:rPr>
        <w:t>составы</w:t>
      </w:r>
    </w:p>
    <w:p w:rsidR="005E6F70" w:rsidRDefault="005E6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c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7683"/>
      </w:tblGrid>
      <w:tr w:rsidR="002C1030" w:rsidTr="00022357"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Беляев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Радмир Ильдар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улы</w:t>
            </w:r>
            <w:proofErr w:type="spellEnd"/>
            <w:r w:rsidR="00B70E36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683" w:type="dxa"/>
          </w:tcPr>
          <w:p w:rsidR="002C1030" w:rsidRPr="00022357" w:rsidRDefault="005E6F70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комиссия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рәисе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Рамазанов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Ильдар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Илһам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683" w:type="dxa"/>
          </w:tcPr>
          <w:p w:rsidR="002C1030" w:rsidRPr="00022357" w:rsidRDefault="005E6F70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комиссия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рәисе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Татарстан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комитеты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җитәкчесенең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мәсьәләләр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rPr>
          <w:trHeight w:val="480"/>
        </w:trPr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Гарифуллин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Айдар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Хакимҗан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683" w:type="dxa"/>
          </w:tcPr>
          <w:p w:rsidR="002C1030" w:rsidRPr="00022357" w:rsidRDefault="005E6F70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комиссия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рәисе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мәгариф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rPr>
          <w:trHeight w:val="480"/>
        </w:trPr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Власенко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Светлана Николай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5E6F70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комиссия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рәисе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Татарстан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яклау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министрлыгының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районындагы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яклау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rPr>
          <w:trHeight w:val="480"/>
        </w:trPr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Тэттэр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Елена Владимир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комиссиянең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җаваплы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секретаре,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балигъ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булмаганнар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эшләре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аларның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хокукларын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яклау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комиссиясе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бүлеге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5E6F70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rPr>
          <w:trHeight w:val="480"/>
        </w:trPr>
        <w:tc>
          <w:tcPr>
            <w:tcW w:w="2949" w:type="dxa"/>
          </w:tcPr>
          <w:p w:rsidR="002C1030" w:rsidRPr="00022357" w:rsidRDefault="005E6F70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Комиссия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әгъзалары</w:t>
            </w:r>
            <w:proofErr w:type="spellEnd"/>
          </w:p>
        </w:tc>
        <w:tc>
          <w:tcPr>
            <w:tcW w:w="7683" w:type="dxa"/>
          </w:tcPr>
          <w:p w:rsidR="002C1030" w:rsidRPr="00022357" w:rsidRDefault="002C1030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C1030" w:rsidTr="00022357">
        <w:trPr>
          <w:trHeight w:val="480"/>
        </w:trPr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Краснова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Татьяна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Ранат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95497C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Татарстан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районының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«Кама Аланы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тибындагы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поселогы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берәмлеге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Бортников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Алексей Андрей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Россия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Эчке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министрлыгының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районы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Эчке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идарәсенең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районы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полиция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Аминева</w:t>
            </w:r>
            <w:proofErr w:type="spellEnd"/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Дарья Виталий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балигъ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булмаганнар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эшләре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аларның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хокукларын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яклау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комиссиясе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бүлегенең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әйдәп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баручы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белгече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Васильева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Елена Вячеслав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балигъ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булмаганнар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эшләре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аларның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хокукларын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яклау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комиссиясе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бүлегенең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әйдәп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баручы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белгече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Шибаева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Наталья Иван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опека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попечительлек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бүлеге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Герасименкова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Ирина Анатолий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95497C" w:rsidP="0095497C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районы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ДКУ «Татарстан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халкын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үзәге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Гый</w:t>
            </w:r>
            <w:r w:rsidR="00B70E36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н</w:t>
            </w: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иятуллина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Ольга Владимир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  <w:r w:rsid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Россия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Федераль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хезмәтенең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Татарстан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идарәсенең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районы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филиалы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Кислицына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Марина Аркадий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 w:rsidP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районының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психолог-педагогик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медик-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ярдәмгә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мохтаҗ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балалар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МБГБУ </w:t>
            </w:r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«Диагностика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консультацияләү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үзәге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» директоры (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95497C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Шәяхмә</w:t>
            </w:r>
            <w:r w:rsidR="003C7861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тов</w:t>
            </w:r>
            <w:proofErr w:type="spellEnd"/>
            <w:r w:rsidR="003C7861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3C7861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Фә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рит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Айрат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яшьләр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эшләре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Андрианова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Светлана Анатолий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-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мәктәпкәчә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белем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бирү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Кә</w:t>
            </w:r>
            <w:r w:rsidR="00B70E36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римуллина</w:t>
            </w:r>
            <w:proofErr w:type="spellEnd"/>
          </w:p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Эльвир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Юлдаш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4269E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-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Хисмәтова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Зилә</w:t>
            </w:r>
            <w:proofErr w:type="spellEnd"/>
            <w:r w:rsidR="00B70E36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Фалих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 w:rsidP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ГАУЗ </w:t>
            </w:r>
            <w:r w:rsid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наркология диспансеры</w:t>
            </w:r>
            <w:r w:rsid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 </w:t>
            </w:r>
            <w:bookmarkStart w:id="2" w:name="_GoBack"/>
            <w:bookmarkEnd w:id="2"/>
            <w:r w:rsid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ТР МЗ РНД</w:t>
            </w:r>
            <w:r w:rsid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филиалының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баш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табибы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Иванов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Марина Александр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-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комитетының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физик культура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спорт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идарәсе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Насый</w:t>
            </w:r>
            <w:r w:rsidR="00B70E36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буллин</w:t>
            </w:r>
            <w:proofErr w:type="spellEnd"/>
            <w:r w:rsidR="00B70E36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Рамиль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Фаяз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районы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күзәтчелек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эшчәнлеге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профилактик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эш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бүлеге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Башлыгы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Шишкина </w:t>
            </w:r>
          </w:p>
          <w:p w:rsidR="002C1030" w:rsidRPr="00022357" w:rsidRDefault="003C7861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Наталья Владислав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Перинаталь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үзәге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балалар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район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хастаханәсе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сәламәтлек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учреждениесенең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медицина-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бүлеге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мөдире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Ларионова </w:t>
            </w:r>
          </w:p>
          <w:p w:rsidR="002C1030" w:rsidRPr="00022357" w:rsidRDefault="003C7861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Ирина Геннадий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 w:rsidP="00CF1B2B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МБУ «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Балаларга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яшьләргә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психологик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-педагогик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үзәге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» директоры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).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иселева </w:t>
            </w:r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Александра Александр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  <w:r w:rsid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районын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тәрбияләү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директорларның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координаторы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C1030" w:rsidTr="00022357">
        <w:tc>
          <w:tcPr>
            <w:tcW w:w="2949" w:type="dxa"/>
          </w:tcPr>
          <w:p w:rsidR="004269E7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Фәйрушина</w:t>
            </w:r>
            <w:proofErr w:type="spellEnd"/>
          </w:p>
          <w:p w:rsidR="002C1030" w:rsidRPr="00022357" w:rsidRDefault="00CF1B2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Роза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Әкрәм</w:t>
            </w:r>
            <w:proofErr w:type="spellEnd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7683" w:type="dxa"/>
          </w:tcPr>
          <w:p w:rsidR="002C1030" w:rsidRPr="00022357" w:rsidRDefault="00B70E3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bookmarkStart w:id="3" w:name="_gjdgxs" w:colFirst="0" w:colLast="0"/>
            <w:bookmarkEnd w:id="3"/>
            <w:r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Республикасы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районының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Беренче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>ләр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хәрәкәт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>е</w:t>
            </w:r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балалар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яшьләр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гомумроссия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иҗтимагый-дәүләт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хәрәкәтенең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бүлекчәсе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Советы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рәисе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="00CF1B2B" w:rsidRPr="00022357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</w:tbl>
    <w:p w:rsidR="004269E7" w:rsidRDefault="004269E7" w:rsidP="0002235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357" w:rsidRDefault="00022357" w:rsidP="0002235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357" w:rsidRDefault="00022357" w:rsidP="0002235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97C" w:rsidRDefault="009549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5497C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Pr="0095497C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Pr="0095497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Pr="0095497C">
        <w:rPr>
          <w:rFonts w:ascii="Times New Roman" w:eastAsia="Times New Roman" w:hAnsi="Times New Roman" w:cs="Times New Roman"/>
          <w:sz w:val="28"/>
          <w:szCs w:val="28"/>
        </w:rPr>
        <w:t xml:space="preserve"> районы </w:t>
      </w:r>
    </w:p>
    <w:p w:rsidR="002C1030" w:rsidRDefault="009549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5497C">
        <w:rPr>
          <w:rFonts w:ascii="Times New Roman" w:eastAsia="Times New Roman" w:hAnsi="Times New Roman" w:cs="Times New Roman"/>
          <w:sz w:val="28"/>
          <w:szCs w:val="28"/>
        </w:rPr>
        <w:t>ашлыгы</w:t>
      </w:r>
      <w:proofErr w:type="spellEnd"/>
      <w:r w:rsidRPr="009549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497C">
        <w:rPr>
          <w:rFonts w:ascii="Times New Roman" w:eastAsia="Times New Roman" w:hAnsi="Times New Roman" w:cs="Times New Roman"/>
          <w:sz w:val="28"/>
          <w:szCs w:val="28"/>
        </w:rPr>
        <w:t>урынбасары</w:t>
      </w:r>
      <w:proofErr w:type="spellEnd"/>
      <w:r w:rsidR="00B70E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B70E36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4269E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70E36">
        <w:rPr>
          <w:rFonts w:ascii="Times New Roman" w:eastAsia="Times New Roman" w:hAnsi="Times New Roman" w:cs="Times New Roman"/>
          <w:sz w:val="28"/>
          <w:szCs w:val="28"/>
        </w:rPr>
        <w:t xml:space="preserve">А.В. Умников </w:t>
      </w:r>
    </w:p>
    <w:p w:rsidR="002C1030" w:rsidRDefault="00B70E36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</w:t>
      </w:r>
    </w:p>
    <w:p w:rsidR="002C1030" w:rsidRDefault="002C1030"/>
    <w:sectPr w:rsidR="002C1030">
      <w:footerReference w:type="default" r:id="rId7"/>
      <w:pgSz w:w="11906" w:h="16838"/>
      <w:pgMar w:top="709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0E36" w:rsidRDefault="00B70E36">
      <w:pPr>
        <w:spacing w:after="0" w:line="240" w:lineRule="auto"/>
      </w:pPr>
      <w:r>
        <w:separator/>
      </w:r>
    </w:p>
  </w:endnote>
  <w:endnote w:type="continuationSeparator" w:id="0">
    <w:p w:rsidR="00B70E36" w:rsidRDefault="00B7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1030" w:rsidRDefault="00B70E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69E7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2C1030" w:rsidRDefault="002C10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0E36" w:rsidRDefault="00B70E36">
      <w:pPr>
        <w:spacing w:after="0" w:line="240" w:lineRule="auto"/>
      </w:pPr>
      <w:r>
        <w:separator/>
      </w:r>
    </w:p>
  </w:footnote>
  <w:footnote w:type="continuationSeparator" w:id="0">
    <w:p w:rsidR="00B70E36" w:rsidRDefault="00B70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1030"/>
    <w:rsid w:val="00022357"/>
    <w:rsid w:val="002C1030"/>
    <w:rsid w:val="003C7861"/>
    <w:rsid w:val="004269E7"/>
    <w:rsid w:val="005E6F70"/>
    <w:rsid w:val="0095497C"/>
    <w:rsid w:val="00B70E36"/>
    <w:rsid w:val="00C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8350"/>
  <w15:docId w15:val="{74F319A4-3D22-4214-BE77-F8E3BED3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10">
    <w:name w:val="Сетка таблицы1"/>
    <w:basedOn w:val="a1"/>
    <w:next w:val="a4"/>
    <w:uiPriority w:val="59"/>
    <w:rsid w:val="00A04373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A0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F36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10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0937"/>
  </w:style>
  <w:style w:type="paragraph" w:styleId="a7">
    <w:name w:val="footer"/>
    <w:basedOn w:val="a"/>
    <w:link w:val="a8"/>
    <w:uiPriority w:val="99"/>
    <w:unhideWhenUsed/>
    <w:rsid w:val="00110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0937"/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2025-12-16T07:27:00Z</cp:lastPrinted>
  <dcterms:created xsi:type="dcterms:W3CDTF">2025-12-10T14:55:00Z</dcterms:created>
  <dcterms:modified xsi:type="dcterms:W3CDTF">2025-12-16T07:29:00Z</dcterms:modified>
</cp:coreProperties>
</file>